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B6E" w:rsidRPr="00E35518" w:rsidRDefault="00D85B6E" w:rsidP="00D85B6E">
      <w:pPr>
        <w:spacing w:line="360" w:lineRule="auto"/>
        <w:ind w:firstLine="708"/>
        <w:jc w:val="center"/>
        <w:rPr>
          <w:sz w:val="28"/>
          <w:szCs w:val="28"/>
        </w:rPr>
      </w:pPr>
      <w:r w:rsidRPr="00E35518">
        <w:rPr>
          <w:sz w:val="28"/>
          <w:szCs w:val="28"/>
        </w:rPr>
        <w:t xml:space="preserve">3 РЕЖИМЫ РЕГУЛИРОВАНИЯ ЦЕНТРАЛИЗОВАННОГО ТЕПЛОСНАБЖЕНИЯ </w:t>
      </w:r>
    </w:p>
    <w:p w:rsidR="00D85B6E" w:rsidRDefault="00D85B6E" w:rsidP="00D85B6E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Основные расчетные формулы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7E13B4">
        <w:rPr>
          <w:sz w:val="28"/>
          <w:szCs w:val="28"/>
        </w:rPr>
        <w:t>Те</w:t>
      </w:r>
      <w:r>
        <w:rPr>
          <w:sz w:val="28"/>
          <w:szCs w:val="28"/>
        </w:rPr>
        <w:t xml:space="preserve">пловая нагрузка теплообменного аппарата, </w:t>
      </w:r>
      <w:proofErr w:type="gramStart"/>
      <w:r>
        <w:rPr>
          <w:sz w:val="28"/>
          <w:szCs w:val="28"/>
        </w:rPr>
        <w:t>Вт</w:t>
      </w:r>
      <w:proofErr w:type="gramEnd"/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7E13B4">
        <w:rPr>
          <w:position w:val="-10"/>
          <w:sz w:val="28"/>
          <w:szCs w:val="28"/>
        </w:rPr>
        <w:object w:dxaOrig="9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19.5pt" o:ole="">
            <v:imagedata r:id="rId5" o:title=""/>
          </v:shape>
          <o:OLEObject Type="Embed" ProgID="Equation.3" ShapeID="_x0000_i1025" DrawAspect="Content" ObjectID="_1640758480" r:id="rId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(3.1)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4572FE">
        <w:rPr>
          <w:position w:val="-6"/>
          <w:sz w:val="28"/>
          <w:szCs w:val="28"/>
        </w:rPr>
        <w:object w:dxaOrig="200" w:dyaOrig="279">
          <v:shape id="_x0000_i1026" type="#_x0000_t75" style="width:10.5pt;height:15.75pt" o:ole="">
            <v:imagedata r:id="rId7" o:title=""/>
          </v:shape>
          <o:OLEObject Type="Embed" ProgID="Equation.3" ShapeID="_x0000_i1026" DrawAspect="Content" ObjectID="_1640758481" r:id="rId8"/>
        </w:object>
      </w:r>
      <w:r>
        <w:rPr>
          <w:sz w:val="28"/>
          <w:szCs w:val="28"/>
        </w:rPr>
        <w:t xml:space="preserve"> – коэффициент теплопередачи теплообменных аппаратов, ккал/м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·ч</w:t>
      </w:r>
      <w:proofErr w:type="gramStart"/>
      <w:r>
        <w:rPr>
          <w:sz w:val="28"/>
          <w:szCs w:val="28"/>
        </w:rPr>
        <w:t>·ºС</w:t>
      </w:r>
      <w:proofErr w:type="gramEnd"/>
      <w:r>
        <w:rPr>
          <w:sz w:val="28"/>
          <w:szCs w:val="28"/>
        </w:rPr>
        <w:t xml:space="preserve"> или Вт/м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·ºС;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площадь</w:t>
      </w:r>
      <w:proofErr w:type="gramEnd"/>
      <w:r>
        <w:rPr>
          <w:sz w:val="28"/>
          <w:szCs w:val="28"/>
        </w:rPr>
        <w:t xml:space="preserve"> поверхности нагрева,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572FE">
        <w:rPr>
          <w:position w:val="-6"/>
          <w:sz w:val="28"/>
          <w:szCs w:val="28"/>
        </w:rPr>
        <w:object w:dxaOrig="300" w:dyaOrig="279">
          <v:shape id="_x0000_i1027" type="#_x0000_t75" style="width:19.5pt;height:18.75pt" o:ole="">
            <v:imagedata r:id="rId9" o:title=""/>
          </v:shape>
          <o:OLEObject Type="Embed" ProgID="Equation.3" ShapeID="_x0000_i1027" DrawAspect="Content" ObjectID="_1640758482" r:id="rId10"/>
        </w:object>
      </w:r>
      <w:r>
        <w:rPr>
          <w:sz w:val="28"/>
          <w:szCs w:val="28"/>
        </w:rPr>
        <w:t xml:space="preserve"> – температурный напор теплообменных аппаратов, ºС.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Относительная тепловая нагрузка теплообменника, характеризующая отношение расхода теплоты при текущем (данном) режиме к расходу теплоты при основном (максимальном или расчетном) </w:t>
      </w:r>
    </w:p>
    <w:p w:rsidR="00D85B6E" w:rsidRDefault="00D85B6E" w:rsidP="00D85B6E">
      <w:pPr>
        <w:spacing w:line="360" w:lineRule="auto"/>
        <w:jc w:val="both"/>
        <w:rPr>
          <w:sz w:val="28"/>
          <w:szCs w:val="28"/>
        </w:rPr>
      </w:pPr>
      <w:r w:rsidRPr="00B225A2">
        <w:rPr>
          <w:position w:val="-10"/>
          <w:sz w:val="28"/>
          <w:szCs w:val="28"/>
        </w:rPr>
        <w:object w:dxaOrig="180" w:dyaOrig="340">
          <v:shape id="_x0000_i1028" type="#_x0000_t75" style="width:9pt;height:17.25pt" o:ole="">
            <v:imagedata r:id="rId11" o:title=""/>
          </v:shape>
          <o:OLEObject Type="Embed" ProgID="Equation.3" ShapeID="_x0000_i1028" DrawAspect="Content" ObjectID="_1640758483" r:id="rId12"/>
        </w:object>
      </w:r>
    </w:p>
    <w:p w:rsidR="00D85B6E" w:rsidRDefault="00D85B6E" w:rsidP="00D85B6E">
      <w:pPr>
        <w:spacing w:line="360" w:lineRule="auto"/>
        <w:jc w:val="right"/>
        <w:rPr>
          <w:sz w:val="28"/>
          <w:szCs w:val="28"/>
          <w:lang w:val="kk-KZ"/>
        </w:rPr>
      </w:pPr>
      <w:r w:rsidRPr="00B225A2">
        <w:rPr>
          <w:position w:val="-30"/>
          <w:sz w:val="28"/>
          <w:szCs w:val="28"/>
          <w:lang w:val="kk-KZ"/>
        </w:rPr>
        <w:object w:dxaOrig="3780" w:dyaOrig="680">
          <v:shape id="_x0000_i1029" type="#_x0000_t75" style="width:223.5pt;height:40.5pt" o:ole="">
            <v:imagedata r:id="rId13" o:title=""/>
          </v:shape>
          <o:OLEObject Type="Embed" ProgID="Equation.3" ShapeID="_x0000_i1029" DrawAspect="Content" ObjectID="_1640758484" r:id="rId14"/>
        </w:objec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(3.2)</w:t>
      </w:r>
    </w:p>
    <w:p w:rsidR="00D85B6E" w:rsidRDefault="00D85B6E" w:rsidP="00D85B6E">
      <w:pPr>
        <w:spacing w:line="360" w:lineRule="auto"/>
        <w:jc w:val="right"/>
        <w:rPr>
          <w:sz w:val="28"/>
          <w:szCs w:val="28"/>
          <w:lang w:val="kk-KZ"/>
        </w:rPr>
      </w:pPr>
    </w:p>
    <w:p w:rsidR="00D85B6E" w:rsidRDefault="00D85B6E" w:rsidP="00D85B6E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</w:t>
      </w:r>
      <w:r>
        <w:rPr>
          <w:sz w:val="28"/>
          <w:szCs w:val="28"/>
          <w:lang w:val="kk-KZ"/>
        </w:rPr>
        <w:tab/>
      </w:r>
      <w:r w:rsidRPr="00B225A2">
        <w:rPr>
          <w:position w:val="-10"/>
          <w:sz w:val="28"/>
          <w:szCs w:val="28"/>
          <w:lang w:val="kk-KZ"/>
        </w:rPr>
        <w:object w:dxaOrig="300" w:dyaOrig="320">
          <v:shape id="_x0000_i1030" type="#_x0000_t75" style="width:18.75pt;height:18.75pt" o:ole="">
            <v:imagedata r:id="rId15" o:title=""/>
          </v:shape>
          <o:OLEObject Type="Embed" ProgID="Equation.3" ShapeID="_x0000_i1030" DrawAspect="Content" ObjectID="_1640758485" r:id="rId16"/>
        </w:object>
      </w:r>
      <w:r>
        <w:rPr>
          <w:sz w:val="28"/>
          <w:szCs w:val="28"/>
          <w:lang w:val="kk-KZ"/>
        </w:rPr>
        <w:t>– максимальная тепловая нагрузка, ккал/ч или Вт;</w:t>
      </w:r>
    </w:p>
    <w:p w:rsidR="00D85B6E" w:rsidRDefault="00D85B6E" w:rsidP="00D85B6E">
      <w:pPr>
        <w:spacing w:line="36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 </w:t>
      </w:r>
      <w:r w:rsidRPr="00B225A2">
        <w:rPr>
          <w:position w:val="-10"/>
          <w:sz w:val="28"/>
          <w:szCs w:val="28"/>
          <w:lang w:val="kk-KZ"/>
        </w:rPr>
        <w:object w:dxaOrig="680" w:dyaOrig="360">
          <v:shape id="_x0000_i1031" type="#_x0000_t75" style="width:36pt;height:19.5pt" o:ole="">
            <v:imagedata r:id="rId17" o:title=""/>
          </v:shape>
          <o:OLEObject Type="Embed" ProgID="Equation.3" ShapeID="_x0000_i1031" DrawAspect="Content" ObjectID="_1640758486" r:id="rId18"/>
        </w:object>
      </w:r>
      <w:r>
        <w:rPr>
          <w:sz w:val="28"/>
          <w:szCs w:val="28"/>
          <w:lang w:val="kk-KZ"/>
        </w:rPr>
        <w:t>– расходы сетевой воды соотсветсвенно при текущем и при основном режимах, кг/с;</w:t>
      </w:r>
    </w:p>
    <w:p w:rsidR="00D85B6E" w:rsidRDefault="00D85B6E" w:rsidP="00D85B6E">
      <w:pPr>
        <w:spacing w:line="36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ab/>
      </w:r>
      <w:r w:rsidRPr="00E159F5">
        <w:rPr>
          <w:position w:val="-10"/>
          <w:sz w:val="28"/>
          <w:szCs w:val="28"/>
          <w:lang w:val="kk-KZ"/>
        </w:rPr>
        <w:object w:dxaOrig="540" w:dyaOrig="340">
          <v:shape id="_x0000_i1032" type="#_x0000_t75" style="width:45.75pt;height:18.75pt" o:ole="">
            <v:imagedata r:id="rId19" o:title=""/>
          </v:shape>
          <o:OLEObject Type="Embed" ProgID="Equation.3" ShapeID="_x0000_i1032" DrawAspect="Content" ObjectID="_1640758487" r:id="rId20"/>
        </w:object>
      </w:r>
      <w:r>
        <w:rPr>
          <w:sz w:val="28"/>
          <w:szCs w:val="28"/>
          <w:lang w:val="kk-KZ"/>
        </w:rPr>
        <w:t xml:space="preserve">– температура теплоносителя  сооттветственно в подающем и обратном трубопроводах при текущем режиме, </w:t>
      </w:r>
      <w:r>
        <w:rPr>
          <w:sz w:val="28"/>
          <w:szCs w:val="28"/>
        </w:rPr>
        <w:t>ºС;</w:t>
      </w:r>
    </w:p>
    <w:p w:rsidR="00D85B6E" w:rsidRPr="004572FE" w:rsidRDefault="00D85B6E" w:rsidP="00D85B6E">
      <w:pPr>
        <w:spacing w:line="360" w:lineRule="auto"/>
        <w:rPr>
          <w:sz w:val="28"/>
          <w:szCs w:val="28"/>
          <w:lang w:val="kk-KZ"/>
        </w:rPr>
      </w:pPr>
      <w:r>
        <w:rPr>
          <w:sz w:val="28"/>
          <w:szCs w:val="28"/>
        </w:rPr>
        <w:tab/>
      </w:r>
      <w:r w:rsidRPr="00E159F5">
        <w:rPr>
          <w:position w:val="-10"/>
          <w:sz w:val="28"/>
          <w:szCs w:val="28"/>
          <w:lang w:val="kk-KZ"/>
        </w:rPr>
        <w:object w:dxaOrig="520" w:dyaOrig="340">
          <v:shape id="_x0000_i1033" type="#_x0000_t75" style="width:45.75pt;height:17.25pt" o:ole="">
            <v:imagedata r:id="rId21" o:title=""/>
          </v:shape>
          <o:OLEObject Type="Embed" ProgID="Equation.3" ShapeID="_x0000_i1033" DrawAspect="Content" ObjectID="_1640758488" r:id="rId22"/>
        </w:object>
      </w:r>
      <w:r>
        <w:rPr>
          <w:sz w:val="28"/>
          <w:szCs w:val="28"/>
          <w:lang w:val="kk-KZ"/>
        </w:rPr>
        <w:t xml:space="preserve"> – температура теплоносителя  сооттветственно в подающем и обратном трубопроводах при основном режиме, </w:t>
      </w:r>
      <w:r>
        <w:rPr>
          <w:sz w:val="28"/>
          <w:szCs w:val="28"/>
        </w:rPr>
        <w:t>ºС;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159F5">
        <w:rPr>
          <w:b/>
          <w:position w:val="-14"/>
          <w:sz w:val="28"/>
          <w:szCs w:val="28"/>
        </w:rPr>
        <w:object w:dxaOrig="560" w:dyaOrig="380">
          <v:shape id="_x0000_i1034" type="#_x0000_t75" style="width:34.5pt;height:22.5pt" o:ole="">
            <v:imagedata r:id="rId23" o:title=""/>
          </v:shape>
          <o:OLEObject Type="Embed" ProgID="Equation.3" ShapeID="_x0000_i1034" DrawAspect="Content" ObjectID="_1640758489" r:id="rId24"/>
        </w:object>
      </w:r>
      <w:r>
        <w:rPr>
          <w:b/>
          <w:sz w:val="28"/>
          <w:szCs w:val="28"/>
        </w:rPr>
        <w:t xml:space="preserve">– </w:t>
      </w:r>
      <w:r w:rsidRPr="00E159F5">
        <w:rPr>
          <w:sz w:val="28"/>
          <w:szCs w:val="28"/>
        </w:rPr>
        <w:t>коэффициенты теплопередачи при текущем и основном режимах</w:t>
      </w:r>
      <w:r>
        <w:rPr>
          <w:sz w:val="28"/>
          <w:szCs w:val="28"/>
        </w:rPr>
        <w:t>,</w:t>
      </w:r>
      <w:r w:rsidRPr="00E159F5">
        <w:rPr>
          <w:sz w:val="28"/>
          <w:szCs w:val="28"/>
        </w:rPr>
        <w:t xml:space="preserve"> </w:t>
      </w:r>
      <w:r>
        <w:rPr>
          <w:sz w:val="28"/>
          <w:szCs w:val="28"/>
        </w:rPr>
        <w:t>ккал/м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·ч</w:t>
      </w:r>
      <w:proofErr w:type="gramStart"/>
      <w:r>
        <w:rPr>
          <w:sz w:val="28"/>
          <w:szCs w:val="28"/>
        </w:rPr>
        <w:t>·ºС</w:t>
      </w:r>
      <w:proofErr w:type="gramEnd"/>
      <w:r>
        <w:rPr>
          <w:sz w:val="28"/>
          <w:szCs w:val="28"/>
        </w:rPr>
        <w:t xml:space="preserve"> или Вт/м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·ºС;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159F5">
        <w:rPr>
          <w:position w:val="-10"/>
          <w:sz w:val="28"/>
          <w:szCs w:val="28"/>
        </w:rPr>
        <w:object w:dxaOrig="800" w:dyaOrig="360">
          <v:shape id="_x0000_i1035" type="#_x0000_t75" style="width:45pt;height:20.25pt" o:ole="">
            <v:imagedata r:id="rId25" o:title=""/>
          </v:shape>
          <o:OLEObject Type="Embed" ProgID="Equation.3" ShapeID="_x0000_i1035" DrawAspect="Content" ObjectID="_1640758490" r:id="rId26"/>
        </w:object>
      </w:r>
      <w:r>
        <w:rPr>
          <w:sz w:val="28"/>
          <w:szCs w:val="28"/>
        </w:rPr>
        <w:t>– температурный напор теплообменных аппаратов</w:t>
      </w:r>
      <w:r w:rsidRPr="00E159F5">
        <w:rPr>
          <w:sz w:val="28"/>
          <w:szCs w:val="28"/>
        </w:rPr>
        <w:t xml:space="preserve"> при текущем и основном режимах</w:t>
      </w:r>
      <w:r>
        <w:rPr>
          <w:sz w:val="28"/>
          <w:szCs w:val="28"/>
        </w:rPr>
        <w:t>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159F5">
        <w:rPr>
          <w:position w:val="-14"/>
          <w:sz w:val="28"/>
          <w:szCs w:val="28"/>
        </w:rPr>
        <w:object w:dxaOrig="580" w:dyaOrig="380">
          <v:shape id="_x0000_i1036" type="#_x0000_t75" style="width:35.25pt;height:22.5pt" o:ole="">
            <v:imagedata r:id="rId27" o:title=""/>
          </v:shape>
          <o:OLEObject Type="Embed" ProgID="Equation.3" ShapeID="_x0000_i1036" DrawAspect="Content" ObjectID="_1640758491" r:id="rId28"/>
        </w:object>
      </w:r>
      <w:r>
        <w:rPr>
          <w:sz w:val="28"/>
          <w:szCs w:val="28"/>
        </w:rPr>
        <w:t xml:space="preserve"> – температура воздуха внутри помещения при </w:t>
      </w:r>
      <w:r w:rsidRPr="00E159F5">
        <w:rPr>
          <w:sz w:val="28"/>
          <w:szCs w:val="28"/>
        </w:rPr>
        <w:t>текущем и основном режимах</w:t>
      </w:r>
      <w:r>
        <w:rPr>
          <w:sz w:val="28"/>
          <w:szCs w:val="28"/>
        </w:rPr>
        <w:t>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159F5">
        <w:rPr>
          <w:position w:val="-14"/>
          <w:sz w:val="28"/>
          <w:szCs w:val="28"/>
        </w:rPr>
        <w:object w:dxaOrig="580" w:dyaOrig="380">
          <v:shape id="_x0000_i1037" type="#_x0000_t75" style="width:36.75pt;height:24pt" o:ole="">
            <v:imagedata r:id="rId29" o:title=""/>
          </v:shape>
          <o:OLEObject Type="Embed" ProgID="Equation.3" ShapeID="_x0000_i1037" DrawAspect="Content" ObjectID="_1640758492" r:id="rId30"/>
        </w:object>
      </w:r>
      <w:r>
        <w:rPr>
          <w:sz w:val="28"/>
          <w:szCs w:val="28"/>
        </w:rPr>
        <w:t xml:space="preserve"> – температура наружного воздуха при </w:t>
      </w:r>
      <w:r w:rsidRPr="00E159F5">
        <w:rPr>
          <w:sz w:val="28"/>
          <w:szCs w:val="28"/>
        </w:rPr>
        <w:t>текущем и основном режимах</w:t>
      </w:r>
      <w:r>
        <w:rPr>
          <w:sz w:val="28"/>
          <w:szCs w:val="28"/>
        </w:rPr>
        <w:t>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Температуры воды при качественном регулировании нагрузки воздушных систем отопления: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110D6D">
        <w:rPr>
          <w:position w:val="-12"/>
          <w:sz w:val="28"/>
          <w:szCs w:val="28"/>
        </w:rPr>
        <w:object w:dxaOrig="1960" w:dyaOrig="380">
          <v:shape id="_x0000_i1038" type="#_x0000_t75" style="width:123.75pt;height:24pt" o:ole="">
            <v:imagedata r:id="rId31" o:title=""/>
          </v:shape>
          <o:OLEObject Type="Embed" ProgID="Equation.3" ShapeID="_x0000_i1038" DrawAspect="Content" ObjectID="_1640758493" r:id="rId32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(3.3)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110D6D">
        <w:rPr>
          <w:position w:val="-12"/>
          <w:sz w:val="28"/>
          <w:szCs w:val="28"/>
        </w:rPr>
        <w:object w:dxaOrig="2020" w:dyaOrig="380">
          <v:shape id="_x0000_i1039" type="#_x0000_t75" style="width:127.5pt;height:24pt" o:ole="">
            <v:imagedata r:id="rId33" o:title=""/>
          </v:shape>
          <o:OLEObject Type="Embed" ProgID="Equation.3" ShapeID="_x0000_i1039" DrawAspect="Content" ObjectID="_1640758494" r:id="rId3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(3.4)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Температуры воды при любом режиме регулирования нагрузки водяных систем отопления и зависимой схеме их присоединения: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7F2D94">
        <w:rPr>
          <w:position w:val="-12"/>
          <w:sz w:val="28"/>
          <w:szCs w:val="28"/>
        </w:rPr>
        <w:object w:dxaOrig="3620" w:dyaOrig="380">
          <v:shape id="_x0000_i1040" type="#_x0000_t75" style="width:215.25pt;height:22.5pt" o:ole="">
            <v:imagedata r:id="rId35" o:title=""/>
          </v:shape>
          <o:OLEObject Type="Embed" ProgID="Equation.3" ShapeID="_x0000_i1040" DrawAspect="Content" ObjectID="_1640758495" r:id="rId3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(3.5)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1C52D9">
        <w:rPr>
          <w:position w:val="-12"/>
          <w:sz w:val="28"/>
          <w:szCs w:val="28"/>
        </w:rPr>
        <w:object w:dxaOrig="2980" w:dyaOrig="380">
          <v:shape id="_x0000_i1041" type="#_x0000_t75" style="width:177.75pt;height:22.5pt" o:ole="">
            <v:imagedata r:id="rId37" o:title=""/>
          </v:shape>
          <o:OLEObject Type="Embed" ProgID="Equation.3" ShapeID="_x0000_i1041" DrawAspect="Content" ObjectID="_1640758496" r:id="rId3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(3.6)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1C52D9">
        <w:rPr>
          <w:position w:val="-12"/>
          <w:sz w:val="28"/>
          <w:szCs w:val="28"/>
        </w:rPr>
        <w:object w:dxaOrig="2980" w:dyaOrig="380">
          <v:shape id="_x0000_i1042" type="#_x0000_t75" style="width:177.75pt;height:22.5pt" o:ole="">
            <v:imagedata r:id="rId39" o:title=""/>
          </v:shape>
          <o:OLEObject Type="Embed" ProgID="Equation.3" ShapeID="_x0000_i1042" DrawAspect="Content" ObjectID="_1640758497" r:id="rId4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(3.7)</w:t>
      </w: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8415F6">
        <w:rPr>
          <w:position w:val="-10"/>
          <w:sz w:val="28"/>
          <w:szCs w:val="28"/>
        </w:rPr>
        <w:object w:dxaOrig="1240" w:dyaOrig="340">
          <v:shape id="_x0000_i1043" type="#_x0000_t75" style="width:73.5pt;height:20.25pt" o:ole="">
            <v:imagedata r:id="rId41" o:title=""/>
          </v:shape>
          <o:OLEObject Type="Embed" ProgID="Equation.3" ShapeID="_x0000_i1043" DrawAspect="Content" ObjectID="_1640758498" r:id="rId42"/>
        </w:object>
      </w:r>
      <w:r>
        <w:rPr>
          <w:sz w:val="28"/>
          <w:szCs w:val="28"/>
        </w:rPr>
        <w:t>– перепад температур воды в тепловой сети, ºС;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415F6">
        <w:rPr>
          <w:position w:val="-12"/>
          <w:sz w:val="28"/>
          <w:szCs w:val="28"/>
        </w:rPr>
        <w:object w:dxaOrig="1140" w:dyaOrig="360">
          <v:shape id="_x0000_i1044" type="#_x0000_t75" style="width:73.5pt;height:23.25pt" o:ole="">
            <v:imagedata r:id="rId43" o:title=""/>
          </v:shape>
          <o:OLEObject Type="Embed" ProgID="Equation.3" ShapeID="_x0000_i1044" DrawAspect="Content" ObjectID="_1640758499" r:id="rId44"/>
        </w:object>
      </w:r>
      <w:r>
        <w:rPr>
          <w:sz w:val="28"/>
          <w:szCs w:val="28"/>
        </w:rPr>
        <w:t xml:space="preserve">– перепад температур воды в местной системе отопления, </w:t>
      </w:r>
      <w:r>
        <w:rPr>
          <w:sz w:val="28"/>
          <w:szCs w:val="28"/>
        </w:rPr>
        <w:tab/>
        <w:t>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B71BB6">
        <w:rPr>
          <w:position w:val="-12"/>
          <w:sz w:val="28"/>
          <w:szCs w:val="28"/>
        </w:rPr>
        <w:object w:dxaOrig="2079" w:dyaOrig="360">
          <v:shape id="_x0000_i1045" type="#_x0000_t75" style="width:127.5pt;height:21.75pt" o:ole="">
            <v:imagedata r:id="rId45" o:title=""/>
          </v:shape>
          <o:OLEObject Type="Embed" ProgID="Equation.3" ShapeID="_x0000_i1045" DrawAspect="Content" ObjectID="_1640758500" r:id="rId46"/>
        </w:object>
      </w:r>
      <w:r>
        <w:rPr>
          <w:sz w:val="28"/>
          <w:szCs w:val="28"/>
        </w:rPr>
        <w:t>– температурный напор нагревательного прибора местной системы отопления,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45921">
        <w:rPr>
          <w:position w:val="-24"/>
          <w:sz w:val="28"/>
          <w:szCs w:val="28"/>
        </w:rPr>
        <w:object w:dxaOrig="1359" w:dyaOrig="639">
          <v:shape id="_x0000_i1046" type="#_x0000_t75" style="width:73.5pt;height:34.5pt" o:ole="">
            <v:imagedata r:id="rId47" o:title=""/>
          </v:shape>
          <o:OLEObject Type="Embed" ProgID="Equation.3" ShapeID="_x0000_i1046" DrawAspect="Content" ObjectID="_1640758501" r:id="rId48"/>
        </w:object>
      </w:r>
      <w:r>
        <w:rPr>
          <w:sz w:val="28"/>
          <w:szCs w:val="28"/>
        </w:rPr>
        <w:t>– расчетная температура воды в подающем стояке отопительной системы,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45921">
        <w:rPr>
          <w:position w:val="-6"/>
          <w:sz w:val="28"/>
          <w:szCs w:val="28"/>
        </w:rPr>
        <w:object w:dxaOrig="200" w:dyaOrig="220">
          <v:shape id="_x0000_i1047" type="#_x0000_t75" style="width:11.25pt;height:12.75pt" o:ole="">
            <v:imagedata r:id="rId49" o:title=""/>
          </v:shape>
          <o:OLEObject Type="Embed" ProgID="Equation.3" ShapeID="_x0000_i1047" DrawAspect="Content" ObjectID="_1640758502" r:id="rId50"/>
        </w:object>
      </w:r>
      <w:r>
        <w:rPr>
          <w:sz w:val="28"/>
          <w:szCs w:val="28"/>
        </w:rPr>
        <w:t>– коэффициент смешения элеватора;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71BB6">
        <w:rPr>
          <w:position w:val="-6"/>
          <w:sz w:val="28"/>
          <w:szCs w:val="28"/>
        </w:rPr>
        <w:object w:dxaOrig="260" w:dyaOrig="220">
          <v:shape id="_x0000_i1048" type="#_x0000_t75" style="width:16.5pt;height:14.25pt" o:ole="">
            <v:imagedata r:id="rId51" o:title=""/>
          </v:shape>
          <o:OLEObject Type="Embed" ProgID="Equation.3" ShapeID="_x0000_i1048" DrawAspect="Content" ObjectID="_1640758503" r:id="rId52"/>
        </w:object>
      </w:r>
      <w:r>
        <w:rPr>
          <w:sz w:val="28"/>
          <w:szCs w:val="28"/>
        </w:rPr>
        <w:t xml:space="preserve">– коэффициент, учитывающий режим регулирования нагрузки; принимается при качественном режиме </w:t>
      </w:r>
      <w:r w:rsidRPr="00B71BB6">
        <w:rPr>
          <w:position w:val="-6"/>
          <w:sz w:val="28"/>
          <w:szCs w:val="28"/>
        </w:rPr>
        <w:object w:dxaOrig="580" w:dyaOrig="279">
          <v:shape id="_x0000_i1049" type="#_x0000_t75" style="width:36pt;height:17.25pt" o:ole="">
            <v:imagedata r:id="rId53" o:title=""/>
          </v:shape>
          <o:OLEObject Type="Embed" ProgID="Equation.3" ShapeID="_x0000_i1049" DrawAspect="Content" ObjectID="_1640758504" r:id="rId54"/>
        </w:object>
      </w:r>
      <w:r>
        <w:rPr>
          <w:sz w:val="28"/>
          <w:szCs w:val="28"/>
        </w:rPr>
        <w:t xml:space="preserve">, при качественно-количественном режиме </w:t>
      </w:r>
      <w:r w:rsidRPr="00B71BB6">
        <w:rPr>
          <w:position w:val="-6"/>
          <w:sz w:val="28"/>
          <w:szCs w:val="28"/>
        </w:rPr>
        <w:object w:dxaOrig="900" w:dyaOrig="279">
          <v:shape id="_x0000_i1050" type="#_x0000_t75" style="width:50.25pt;height:16.5pt" o:ole="">
            <v:imagedata r:id="rId55" o:title=""/>
          </v:shape>
          <o:OLEObject Type="Embed" ProgID="Equation.3" ShapeID="_x0000_i1050" DrawAspect="Content" ObjectID="_1640758505" r:id="rId56"/>
        </w:object>
      </w:r>
      <w:r>
        <w:rPr>
          <w:sz w:val="28"/>
          <w:szCs w:val="28"/>
        </w:rPr>
        <w:t xml:space="preserve">, при количественном режиме </w:t>
      </w:r>
      <w:r w:rsidRPr="00B71BB6">
        <w:rPr>
          <w:position w:val="-6"/>
          <w:sz w:val="28"/>
          <w:szCs w:val="28"/>
        </w:rPr>
        <w:object w:dxaOrig="620" w:dyaOrig="279">
          <v:shape id="_x0000_i1051" type="#_x0000_t75" style="width:36pt;height:16.5pt" o:ole="">
            <v:imagedata r:id="rId57" o:title=""/>
          </v:shape>
          <o:OLEObject Type="Embed" ProgID="Equation.3" ShapeID="_x0000_i1051" DrawAspect="Content" ObjectID="_1640758506" r:id="rId58"/>
        </w:object>
      </w:r>
      <w:r>
        <w:rPr>
          <w:sz w:val="28"/>
          <w:szCs w:val="28"/>
        </w:rPr>
        <w:t>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Относительный расход сетевой воды при количественном регулировании отопительных систем – отношение текущего и расчетного расходов сетевой воды на отопление, определяется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right"/>
        <w:rPr>
          <w:sz w:val="28"/>
          <w:szCs w:val="28"/>
        </w:rPr>
      </w:pPr>
      <w:r w:rsidRPr="005621D3">
        <w:rPr>
          <w:position w:val="-56"/>
          <w:sz w:val="28"/>
          <w:szCs w:val="28"/>
        </w:rPr>
        <w:object w:dxaOrig="3240" w:dyaOrig="980">
          <v:shape id="_x0000_i1052" type="#_x0000_t75" style="width:180pt;height:54.75pt" o:ole="">
            <v:imagedata r:id="rId59" o:title=""/>
          </v:shape>
          <o:OLEObject Type="Embed" ProgID="Equation.3" ShapeID="_x0000_i1052" DrawAspect="Content" ObjectID="_1640758507" r:id="rId6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(3.8)</w:t>
      </w:r>
    </w:p>
    <w:p w:rsidR="00D85B6E" w:rsidRDefault="00D85B6E" w:rsidP="00D85B6E">
      <w:pPr>
        <w:spacing w:line="360" w:lineRule="auto"/>
        <w:jc w:val="both"/>
        <w:rPr>
          <w:sz w:val="28"/>
          <w:szCs w:val="28"/>
        </w:rPr>
      </w:pPr>
    </w:p>
    <w:p w:rsidR="00D85B6E" w:rsidRDefault="00D85B6E" w:rsidP="00D85B6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Здесь</w:t>
      </w:r>
      <w:r>
        <w:rPr>
          <w:sz w:val="28"/>
          <w:szCs w:val="28"/>
        </w:rPr>
        <w:tab/>
      </w:r>
      <w:r w:rsidRPr="004A0C6C">
        <w:rPr>
          <w:position w:val="-6"/>
          <w:sz w:val="28"/>
          <w:szCs w:val="28"/>
        </w:rPr>
        <w:object w:dxaOrig="200" w:dyaOrig="220">
          <v:shape id="_x0000_i1053" type="#_x0000_t75" style="width:11.25pt;height:12.75pt" o:ole="">
            <v:imagedata r:id="rId61" o:title=""/>
          </v:shape>
          <o:OLEObject Type="Embed" ProgID="Equation.3" ShapeID="_x0000_i1053" DrawAspect="Content" ObjectID="_1640758508" r:id="rId62"/>
        </w:object>
      </w:r>
      <w:r>
        <w:rPr>
          <w:sz w:val="28"/>
          <w:szCs w:val="28"/>
        </w:rPr>
        <w:t xml:space="preserve">– коэффициент, учитывающий систему отопления; для водяной системы отопления </w:t>
      </w:r>
      <w:r w:rsidRPr="00223DDC">
        <w:rPr>
          <w:position w:val="-10"/>
          <w:sz w:val="28"/>
          <w:szCs w:val="28"/>
        </w:rPr>
        <w:object w:dxaOrig="720" w:dyaOrig="320">
          <v:shape id="_x0000_i1054" type="#_x0000_t75" style="width:41.25pt;height:18.75pt" o:ole="">
            <v:imagedata r:id="rId63" o:title=""/>
          </v:shape>
          <o:OLEObject Type="Embed" ProgID="Equation.3" ShapeID="_x0000_i1054" DrawAspect="Content" ObjectID="_1640758509" r:id="rId64"/>
        </w:object>
      </w:r>
      <w:r>
        <w:rPr>
          <w:sz w:val="28"/>
          <w:szCs w:val="28"/>
        </w:rPr>
        <w:t xml:space="preserve">, для воздушной системы отопления </w:t>
      </w:r>
      <w:r w:rsidRPr="00223DDC">
        <w:rPr>
          <w:position w:val="-6"/>
          <w:sz w:val="28"/>
          <w:szCs w:val="28"/>
        </w:rPr>
        <w:object w:dxaOrig="520" w:dyaOrig="279">
          <v:shape id="_x0000_i1055" type="#_x0000_t75" style="width:30pt;height:16.5pt" o:ole="">
            <v:imagedata r:id="rId65" o:title=""/>
          </v:shape>
          <o:OLEObject Type="Embed" ProgID="Equation.3" ShapeID="_x0000_i1055" DrawAspect="Content" ObjectID="_1640758510" r:id="rId66"/>
        </w:object>
      </w:r>
      <w:r>
        <w:rPr>
          <w:sz w:val="28"/>
          <w:szCs w:val="28"/>
        </w:rPr>
        <w:t>.</w:t>
      </w:r>
    </w:p>
    <w:p w:rsidR="00D85B6E" w:rsidRDefault="00D85B6E" w:rsidP="00D85B6E">
      <w:pPr>
        <w:spacing w:line="360" w:lineRule="auto"/>
        <w:jc w:val="center"/>
        <w:rPr>
          <w:b/>
          <w:sz w:val="28"/>
          <w:szCs w:val="28"/>
          <w:highlight w:val="yellow"/>
        </w:rPr>
      </w:pPr>
    </w:p>
    <w:p w:rsidR="00D85B6E" w:rsidRDefault="00D85B6E" w:rsidP="00D85B6E">
      <w:pPr>
        <w:spacing w:line="360" w:lineRule="auto"/>
        <w:jc w:val="center"/>
        <w:rPr>
          <w:b/>
          <w:sz w:val="28"/>
          <w:szCs w:val="28"/>
        </w:rPr>
      </w:pPr>
      <w:r w:rsidRPr="00544C2D">
        <w:rPr>
          <w:b/>
          <w:sz w:val="28"/>
          <w:szCs w:val="28"/>
        </w:rPr>
        <w:t>3.2 Контрольные задачи</w:t>
      </w:r>
    </w:p>
    <w:p w:rsidR="00D85B6E" w:rsidRDefault="00D85B6E" w:rsidP="00D85B6E">
      <w:pPr>
        <w:spacing w:line="360" w:lineRule="auto"/>
        <w:jc w:val="center"/>
        <w:rPr>
          <w:b/>
          <w:sz w:val="28"/>
          <w:szCs w:val="28"/>
        </w:rPr>
      </w:pP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358D6"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расчетной температуре </w:t>
      </w:r>
      <w:r w:rsidRPr="00E358D6">
        <w:rPr>
          <w:sz w:val="28"/>
          <w:szCs w:val="28"/>
        </w:rPr>
        <w:t xml:space="preserve"> </w:t>
      </w:r>
      <w:r>
        <w:rPr>
          <w:sz w:val="28"/>
          <w:szCs w:val="28"/>
        </w:rPr>
        <w:t>наружного воздуха для отопления        -32ºС, температура воды в подающем трубопроводе отопительной системы 150ºС и в обратном – 70ºС. Расчетная температура отапливаемого помещения 18ºС.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 w:rsidRPr="00E358D6">
        <w:rPr>
          <w:sz w:val="28"/>
          <w:szCs w:val="28"/>
        </w:rPr>
        <w:t xml:space="preserve">Определить </w:t>
      </w:r>
      <w:r>
        <w:rPr>
          <w:sz w:val="28"/>
          <w:szCs w:val="28"/>
        </w:rPr>
        <w:t>температуру воды в подающем и обратном трубопроводах тепловой сети при температуре наружного воздуха -7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если эта сеть работает по графику центрального качественного регулирования воздушной </w:t>
      </w:r>
      <w:r>
        <w:rPr>
          <w:sz w:val="28"/>
          <w:szCs w:val="28"/>
        </w:rPr>
        <w:lastRenderedPageBreak/>
        <w:t>системы отопления. Коэффициент теплопередачи нагревательных приборов можно считать независящим от температуры воды.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 Температура наружного воздуха -25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>, температура воды в подающем трубопроводе отопительной системы 100ºС и в обратном трубопроводе 60ºС. Расчетная температура отапливаемого помещения 18ºС. Определить температуру воды в подающем и обратном трубопроводах тепловой сети при температуре  наружного воздуха -4ºС для случая подключения к тепловой сети систем водяного отопления, у которых коэффициент теплопередачи нагревательного прибора изменяется с изменением температуры воды. Режим регулирования  – качественный.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отопительных вводах установлены элеваторы, работающие с коэффициентом смешения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=2,2.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температуры воды в подающем и обратном трубопроводах отопительной системы и расход сетевой воды при температуре наружного воздуха +10ºС и качественно-количественном регулировании водяной системы отопления. Если при расчетной температуре наружного воздуха -26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>, температура воды в подающем трубопроводе тепловой сети 150ºС, в подающем стояке местной системы 95ºС и в обратном трубопроводе тепловой сети  70ºС, температура отапливаемого помещения 18ºС.</w:t>
      </w:r>
    </w:p>
    <w:p w:rsidR="00D85B6E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остроить график температур воды в подающем и обратном трубопроводах тепловой сети, а также в подающем трубопроводе местной отопительной системы при централизованном качественном регулировании водяной системы отопления.</w:t>
      </w:r>
    </w:p>
    <w:p w:rsidR="00D85B6E" w:rsidRPr="007403E8" w:rsidRDefault="00D85B6E" w:rsidP="00D85B6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расчетной температуре наружного воздуха -22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 температура воды в подающем трубопроводе сети 120ºС, в подающем трубопроводе отопительной системы 100ºС,</w:t>
      </w:r>
      <w:r w:rsidRPr="0004694F">
        <w:rPr>
          <w:sz w:val="28"/>
          <w:szCs w:val="28"/>
        </w:rPr>
        <w:t xml:space="preserve"> </w:t>
      </w:r>
      <w:r>
        <w:rPr>
          <w:sz w:val="28"/>
          <w:szCs w:val="28"/>
        </w:rPr>
        <w:t>в обратном трубопроводе тепловой сети  70ºС. Внутренняя температура помещений 18ºС.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9ED"/>
    <w:rsid w:val="004D6066"/>
    <w:rsid w:val="00745D32"/>
    <w:rsid w:val="00AB69ED"/>
    <w:rsid w:val="00D51684"/>
    <w:rsid w:val="00D8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747</Words>
  <Characters>4263</Characters>
  <Application>Microsoft Office Word</Application>
  <DocSecurity>0</DocSecurity>
  <Lines>35</Lines>
  <Paragraphs>9</Paragraphs>
  <ScaleCrop>false</ScaleCrop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2020-01-17T03:27:00Z</dcterms:created>
  <dcterms:modified xsi:type="dcterms:W3CDTF">2020-01-17T03:27:00Z</dcterms:modified>
</cp:coreProperties>
</file>